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t>目   录</w:t>
      </w:r>
    </w:p>
    <w:p>
      <w:pPr>
        <w:pStyle w:val="3"/>
        <w:bidi w:val="0"/>
      </w:pPr>
      <w:r>
        <w:rPr>
          <w:rFonts w:hint="eastAsia"/>
        </w:rPr>
        <w:t>第一部分  丽水市人力社保局2020年度行政执法数据表</w:t>
      </w:r>
    </w:p>
    <w:p>
      <w:pPr>
        <w:bidi w:val="0"/>
        <w:jc w:val="both"/>
      </w:pPr>
      <w:r>
        <w:rPr>
          <w:rFonts w:hint="eastAsia"/>
        </w:rPr>
        <w:t>一、行政处罚实施情况统计表</w:t>
      </w:r>
    </w:p>
    <w:p>
      <w:pPr>
        <w:bidi w:val="0"/>
        <w:jc w:val="both"/>
      </w:pPr>
      <w:r>
        <w:rPr>
          <w:rFonts w:hint="eastAsia"/>
        </w:rPr>
        <w:t>二、行政许可实施情况统计表</w:t>
      </w:r>
    </w:p>
    <w:p>
      <w:pPr>
        <w:bidi w:val="0"/>
        <w:jc w:val="both"/>
      </w:pPr>
      <w:r>
        <w:rPr>
          <w:rFonts w:hint="eastAsia"/>
        </w:rPr>
        <w:t>三、行政强制实施情况统计表</w:t>
      </w:r>
    </w:p>
    <w:p>
      <w:pPr>
        <w:bidi w:val="0"/>
        <w:jc w:val="both"/>
      </w:pPr>
      <w:r>
        <w:rPr>
          <w:rFonts w:hint="eastAsia"/>
        </w:rPr>
        <w:t>四、其他行政执法行为实施情况统计表</w:t>
      </w:r>
    </w:p>
    <w:p>
      <w:pPr>
        <w:pStyle w:val="3"/>
        <w:bidi w:val="0"/>
      </w:pPr>
      <w:r>
        <w:rPr>
          <w:rFonts w:hint="eastAsia"/>
        </w:rPr>
        <w:t>第二部分  丽水市人力社保局2020年度行政执法总体情况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rPr>
          <w:rStyle w:val="8"/>
          <w:rFonts w:hint="eastAsia" w:ascii="微软雅黑" w:hAnsi="微软雅黑" w:eastAsia="微软雅黑" w:cs="微软雅黑"/>
          <w:i w:val="0"/>
          <w:caps w:val="0"/>
          <w:color w:val="333333"/>
          <w:spacing w:val="0"/>
          <w:sz w:val="27"/>
          <w:szCs w:val="27"/>
        </w:rPr>
      </w:pPr>
      <w:r>
        <w:rPr>
          <w:rStyle w:val="8"/>
          <w:rFonts w:hint="eastAsia" w:ascii="微软雅黑" w:hAnsi="微软雅黑" w:eastAsia="微软雅黑" w:cs="微软雅黑"/>
          <w:i w:val="0"/>
          <w:caps w:val="0"/>
          <w:color w:val="333333"/>
          <w:spacing w:val="0"/>
          <w:sz w:val="27"/>
          <w:szCs w:val="27"/>
        </w:rPr>
        <w:br w:type="page"/>
      </w:r>
    </w:p>
    <w:p>
      <w:pPr>
        <w:pStyle w:val="2"/>
        <w:bidi w:val="0"/>
        <w:jc w:val="center"/>
      </w:pPr>
      <w:r>
        <w:rPr>
          <w:rFonts w:hint="eastAsia"/>
        </w:rPr>
        <w:t>第一部分 丽水市人力社保局2020年度行政执法数据表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pPr>
      <w:r>
        <w:rPr>
          <w:rFonts w:hint="eastAsia" w:ascii="微软雅黑" w:hAnsi="微软雅黑" w:eastAsia="微软雅黑" w:cs="微软雅黑"/>
          <w:i w:val="0"/>
          <w:caps w:val="0"/>
          <w:color w:val="333333"/>
          <w:spacing w:val="0"/>
          <w:sz w:val="27"/>
          <w:szCs w:val="27"/>
        </w:rPr>
        <w:t>表一</w:t>
      </w:r>
      <w:r>
        <w:rPr>
          <w:rFonts w:hint="eastAsia" w:ascii="微软雅黑" w:hAnsi="微软雅黑" w:eastAsia="微软雅黑" w:cs="微软雅黑"/>
          <w:i w:val="0"/>
          <w:caps w:val="0"/>
          <w:color w:val="333333"/>
          <w:spacing w:val="0"/>
          <w:sz w:val="27"/>
          <w:szCs w:val="27"/>
          <w:lang w:val="en-US" w:eastAsia="zh-CN"/>
        </w:rPr>
        <w:t xml:space="preserve">     </w:t>
      </w:r>
      <w:r>
        <w:rPr>
          <w:rFonts w:hint="eastAsia" w:ascii="微软雅黑" w:hAnsi="微软雅黑" w:eastAsia="微软雅黑" w:cs="微软雅黑"/>
          <w:i w:val="0"/>
          <w:caps w:val="0"/>
          <w:color w:val="333333"/>
          <w:spacing w:val="0"/>
          <w:sz w:val="27"/>
          <w:szCs w:val="27"/>
        </w:rPr>
        <w:t>丽水市人力社保局2020年度行政处罚实施情况统计表</w:t>
      </w:r>
    </w:p>
    <w:tbl>
      <w:tblPr>
        <w:tblStyle w:val="6"/>
        <w:tblW w:w="10273"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25"/>
        <w:gridCol w:w="710"/>
        <w:gridCol w:w="1393"/>
        <w:gridCol w:w="1094"/>
        <w:gridCol w:w="1093"/>
        <w:gridCol w:w="1116"/>
        <w:gridCol w:w="892"/>
        <w:gridCol w:w="1078"/>
        <w:gridCol w:w="855"/>
        <w:gridCol w:w="13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25" w:hRule="atLeast"/>
          <w:tblCellSpacing w:w="0" w:type="dxa"/>
          <w:jc w:val="center"/>
        </w:trPr>
        <w:tc>
          <w:tcPr>
            <w:tcW w:w="10273" w:type="dxa"/>
            <w:gridSpan w:val="10"/>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bidi w:val="0"/>
              <w:jc w:val="center"/>
              <w:rPr>
                <w:sz w:val="28"/>
                <w:szCs w:val="28"/>
              </w:rPr>
            </w:pPr>
            <w:r>
              <w:rPr>
                <w:sz w:val="28"/>
                <w:szCs w:val="28"/>
              </w:rPr>
              <w:t>行政处罚实施数量（宗）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286" w:hRule="atLeast"/>
          <w:tblCellSpacing w:w="0" w:type="dxa"/>
          <w:jc w:val="center"/>
        </w:trPr>
        <w:tc>
          <w:tcPr>
            <w:tcW w:w="7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bidi w:val="0"/>
              <w:jc w:val="center"/>
              <w:rPr>
                <w:sz w:val="28"/>
                <w:szCs w:val="28"/>
              </w:rPr>
            </w:pPr>
            <w:r>
              <w:rPr>
                <w:sz w:val="28"/>
                <w:szCs w:val="28"/>
              </w:rPr>
              <w:t>警告</w:t>
            </w:r>
          </w:p>
        </w:tc>
        <w:tc>
          <w:tcPr>
            <w:tcW w:w="71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bidi w:val="0"/>
              <w:jc w:val="center"/>
              <w:rPr>
                <w:sz w:val="28"/>
                <w:szCs w:val="28"/>
              </w:rPr>
            </w:pPr>
            <w:r>
              <w:rPr>
                <w:sz w:val="28"/>
                <w:szCs w:val="28"/>
              </w:rPr>
              <w:t>罚款</w:t>
            </w:r>
          </w:p>
        </w:tc>
        <w:tc>
          <w:tcPr>
            <w:tcW w:w="139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bidi w:val="0"/>
              <w:jc w:val="center"/>
              <w:rPr>
                <w:sz w:val="28"/>
                <w:szCs w:val="28"/>
              </w:rPr>
            </w:pPr>
            <w:r>
              <w:rPr>
                <w:sz w:val="28"/>
                <w:szCs w:val="28"/>
              </w:rPr>
              <w:t>没收违法</w:t>
            </w:r>
          </w:p>
          <w:p>
            <w:pPr>
              <w:bidi w:val="0"/>
              <w:jc w:val="center"/>
              <w:rPr>
                <w:sz w:val="28"/>
                <w:szCs w:val="28"/>
              </w:rPr>
            </w:pPr>
            <w:r>
              <w:rPr>
                <w:sz w:val="28"/>
                <w:szCs w:val="28"/>
              </w:rPr>
              <w:t>所得、没收</w:t>
            </w:r>
          </w:p>
          <w:p>
            <w:pPr>
              <w:bidi w:val="0"/>
              <w:jc w:val="center"/>
              <w:rPr>
                <w:sz w:val="28"/>
                <w:szCs w:val="28"/>
              </w:rPr>
            </w:pPr>
            <w:r>
              <w:rPr>
                <w:sz w:val="28"/>
                <w:szCs w:val="28"/>
              </w:rPr>
              <w:t>非法财物</w:t>
            </w:r>
          </w:p>
        </w:tc>
        <w:tc>
          <w:tcPr>
            <w:tcW w:w="109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bidi w:val="0"/>
              <w:jc w:val="center"/>
              <w:rPr>
                <w:sz w:val="28"/>
                <w:szCs w:val="28"/>
              </w:rPr>
            </w:pPr>
            <w:r>
              <w:rPr>
                <w:sz w:val="28"/>
                <w:szCs w:val="28"/>
              </w:rPr>
              <w:t>暂扣许可证、执照</w:t>
            </w:r>
          </w:p>
        </w:tc>
        <w:tc>
          <w:tcPr>
            <w:tcW w:w="109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bidi w:val="0"/>
              <w:jc w:val="center"/>
              <w:rPr>
                <w:sz w:val="28"/>
                <w:szCs w:val="28"/>
              </w:rPr>
            </w:pPr>
            <w:r>
              <w:rPr>
                <w:sz w:val="28"/>
                <w:szCs w:val="28"/>
              </w:rPr>
              <w:t>责令停产停业</w:t>
            </w:r>
          </w:p>
        </w:tc>
        <w:tc>
          <w:tcPr>
            <w:tcW w:w="111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bidi w:val="0"/>
              <w:jc w:val="center"/>
              <w:rPr>
                <w:sz w:val="28"/>
                <w:szCs w:val="28"/>
              </w:rPr>
            </w:pPr>
            <w:r>
              <w:rPr>
                <w:sz w:val="28"/>
                <w:szCs w:val="28"/>
              </w:rPr>
              <w:t>吊销许可证、执照</w:t>
            </w:r>
          </w:p>
        </w:tc>
        <w:tc>
          <w:tcPr>
            <w:tcW w:w="89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bidi w:val="0"/>
              <w:jc w:val="center"/>
              <w:rPr>
                <w:sz w:val="28"/>
                <w:szCs w:val="28"/>
              </w:rPr>
            </w:pPr>
            <w:r>
              <w:rPr>
                <w:sz w:val="28"/>
                <w:szCs w:val="28"/>
              </w:rPr>
              <w:t>行政</w:t>
            </w:r>
            <w:bookmarkStart w:id="0" w:name="_GoBack"/>
            <w:bookmarkEnd w:id="0"/>
          </w:p>
          <w:p>
            <w:pPr>
              <w:bidi w:val="0"/>
              <w:jc w:val="center"/>
              <w:rPr>
                <w:sz w:val="28"/>
                <w:szCs w:val="28"/>
              </w:rPr>
            </w:pPr>
            <w:r>
              <w:rPr>
                <w:sz w:val="28"/>
                <w:szCs w:val="28"/>
              </w:rPr>
              <w:t>拘留</w:t>
            </w:r>
          </w:p>
        </w:tc>
        <w:tc>
          <w:tcPr>
            <w:tcW w:w="107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bidi w:val="0"/>
              <w:jc w:val="center"/>
              <w:rPr>
                <w:sz w:val="28"/>
                <w:szCs w:val="28"/>
              </w:rPr>
            </w:pPr>
            <w:r>
              <w:rPr>
                <w:sz w:val="28"/>
                <w:szCs w:val="28"/>
              </w:rPr>
              <w:t>其他行政处罚</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bidi w:val="0"/>
              <w:jc w:val="center"/>
              <w:rPr>
                <w:sz w:val="28"/>
                <w:szCs w:val="28"/>
              </w:rPr>
            </w:pPr>
            <w:r>
              <w:rPr>
                <w:sz w:val="28"/>
                <w:szCs w:val="28"/>
              </w:rPr>
              <w:t>合计（宗）</w:t>
            </w:r>
          </w:p>
        </w:tc>
        <w:tc>
          <w:tcPr>
            <w:tcW w:w="131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bidi w:val="0"/>
              <w:jc w:val="center"/>
              <w:rPr>
                <w:sz w:val="28"/>
                <w:szCs w:val="28"/>
              </w:rPr>
            </w:pPr>
            <w:r>
              <w:rPr>
                <w:sz w:val="28"/>
                <w:szCs w:val="28"/>
              </w:rPr>
              <w:t>罚没金额（万元）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bidi w:val="0"/>
              <w:jc w:val="center"/>
              <w:rPr>
                <w:sz w:val="28"/>
                <w:szCs w:val="28"/>
              </w:rPr>
            </w:pPr>
            <w:r>
              <w:rPr>
                <w:sz w:val="28"/>
                <w:szCs w:val="28"/>
              </w:rPr>
              <w:t>0</w:t>
            </w:r>
          </w:p>
        </w:tc>
        <w:tc>
          <w:tcPr>
            <w:tcW w:w="7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bidi w:val="0"/>
              <w:jc w:val="center"/>
              <w:rPr>
                <w:sz w:val="28"/>
                <w:szCs w:val="28"/>
              </w:rPr>
            </w:pPr>
            <w:r>
              <w:rPr>
                <w:sz w:val="28"/>
                <w:szCs w:val="28"/>
              </w:rPr>
              <w:t>2</w:t>
            </w:r>
          </w:p>
        </w:tc>
        <w:tc>
          <w:tcPr>
            <w:tcW w:w="13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bidi w:val="0"/>
              <w:jc w:val="center"/>
              <w:rPr>
                <w:sz w:val="28"/>
                <w:szCs w:val="28"/>
              </w:rPr>
            </w:pPr>
            <w:r>
              <w:rPr>
                <w:sz w:val="28"/>
                <w:szCs w:val="28"/>
              </w:rPr>
              <w:t>0</w:t>
            </w:r>
          </w:p>
        </w:tc>
        <w:tc>
          <w:tcPr>
            <w:tcW w:w="10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bidi w:val="0"/>
              <w:jc w:val="center"/>
              <w:rPr>
                <w:sz w:val="28"/>
                <w:szCs w:val="28"/>
              </w:rPr>
            </w:pPr>
            <w:r>
              <w:rPr>
                <w:sz w:val="28"/>
                <w:szCs w:val="28"/>
              </w:rPr>
              <w:t>0</w:t>
            </w:r>
          </w:p>
        </w:tc>
        <w:tc>
          <w:tcPr>
            <w:tcW w:w="10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bidi w:val="0"/>
              <w:jc w:val="center"/>
              <w:rPr>
                <w:sz w:val="28"/>
                <w:szCs w:val="28"/>
              </w:rPr>
            </w:pPr>
            <w:r>
              <w:rPr>
                <w:sz w:val="28"/>
                <w:szCs w:val="28"/>
              </w:rPr>
              <w:t>0</w:t>
            </w:r>
          </w:p>
        </w:tc>
        <w:tc>
          <w:tcPr>
            <w:tcW w:w="111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bidi w:val="0"/>
              <w:jc w:val="center"/>
              <w:rPr>
                <w:sz w:val="28"/>
                <w:szCs w:val="28"/>
              </w:rPr>
            </w:pPr>
            <w:r>
              <w:rPr>
                <w:sz w:val="28"/>
                <w:szCs w:val="28"/>
              </w:rPr>
              <w:t>0</w:t>
            </w:r>
          </w:p>
        </w:tc>
        <w:tc>
          <w:tcPr>
            <w:tcW w:w="8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bidi w:val="0"/>
              <w:jc w:val="center"/>
              <w:rPr>
                <w:sz w:val="28"/>
                <w:szCs w:val="28"/>
              </w:rPr>
            </w:pPr>
            <w:r>
              <w:rPr>
                <w:sz w:val="28"/>
                <w:szCs w:val="28"/>
              </w:rPr>
              <w:t>0</w:t>
            </w:r>
          </w:p>
        </w:tc>
        <w:tc>
          <w:tcPr>
            <w:tcW w:w="10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bidi w:val="0"/>
              <w:jc w:val="center"/>
              <w:rPr>
                <w:sz w:val="28"/>
                <w:szCs w:val="28"/>
              </w:rPr>
            </w:pPr>
            <w:r>
              <w:rPr>
                <w:sz w:val="28"/>
                <w:szCs w:val="28"/>
              </w:rPr>
              <w:t>0</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bidi w:val="0"/>
              <w:jc w:val="center"/>
              <w:rPr>
                <w:sz w:val="28"/>
                <w:szCs w:val="28"/>
              </w:rPr>
            </w:pPr>
            <w:r>
              <w:rPr>
                <w:sz w:val="28"/>
                <w:szCs w:val="28"/>
              </w:rPr>
              <w:t>2</w:t>
            </w:r>
          </w:p>
        </w:tc>
        <w:tc>
          <w:tcPr>
            <w:tcW w:w="13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bidi w:val="0"/>
              <w:jc w:val="center"/>
              <w:rPr>
                <w:sz w:val="28"/>
                <w:szCs w:val="28"/>
              </w:rPr>
            </w:pPr>
            <w:r>
              <w:rPr>
                <w:sz w:val="28"/>
                <w:szCs w:val="28"/>
              </w:rPr>
              <w:t>0.7</w:t>
            </w:r>
          </w:p>
        </w:tc>
      </w:tr>
    </w:tbl>
    <w:p>
      <w:pPr>
        <w:bidi w:val="0"/>
      </w:pPr>
      <w:r>
        <w:rPr>
          <w:rFonts w:hint="eastAsia" w:ascii="微软雅黑" w:hAnsi="微软雅黑" w:eastAsia="微软雅黑" w:cs="微软雅黑"/>
          <w:i w:val="0"/>
          <w:caps w:val="0"/>
          <w:color w:val="333333"/>
          <w:spacing w:val="0"/>
          <w:szCs w:val="27"/>
        </w:rPr>
        <w:t> </w:t>
      </w:r>
      <w:r>
        <w:rPr>
          <w:rFonts w:hint="eastAsia"/>
        </w:rPr>
        <w:t xml:space="preserve"> 说明：</w:t>
      </w:r>
    </w:p>
    <w:p>
      <w:pPr>
        <w:bidi w:val="0"/>
      </w:pPr>
      <w:r>
        <w:rPr>
          <w:rFonts w:hint="eastAsia"/>
        </w:rPr>
        <w:t>  1.行政处罚实施数量的统计范围为统计年度1月1日至12月31日期间作出行政处罚决定的数量。</w:t>
      </w:r>
    </w:p>
    <w:p>
      <w:pPr>
        <w:bidi w:val="0"/>
      </w:pPr>
      <w:r>
        <w:rPr>
          <w:rFonts w:hint="eastAsia"/>
        </w:rPr>
        <w:t>  2.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w:t>
      </w:r>
    </w:p>
    <w:p>
      <w:pPr>
        <w:bidi w:val="0"/>
      </w:pPr>
      <w:r>
        <w:rPr>
          <w:rFonts w:hint="eastAsia"/>
        </w:rPr>
        <w:t>  3.“没收违法所得、没收非法财物”能确定金额的，计入“罚没金额”；不能确定金额的，不计入“罚没金额”。</w:t>
      </w:r>
    </w:p>
    <w:p>
      <w:pPr>
        <w:bidi w:val="0"/>
      </w:pPr>
      <w:r>
        <w:rPr>
          <w:rFonts w:hint="eastAsia"/>
        </w:rPr>
        <w:t>  4.“罚没金额”以处罚决定书确定的金额为准。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pPr>
      <w:r>
        <w:rPr>
          <w:rFonts w:hint="eastAsia" w:ascii="微软雅黑" w:hAnsi="微软雅黑" w:eastAsia="微软雅黑" w:cs="微软雅黑"/>
          <w:i w:val="0"/>
          <w:caps w:val="0"/>
          <w:color w:val="333333"/>
          <w:spacing w:val="0"/>
          <w:sz w:val="27"/>
          <w:szCs w:val="27"/>
        </w:rPr>
        <w:t>表二</w:t>
      </w:r>
      <w:r>
        <w:rPr>
          <w:rFonts w:hint="eastAsia" w:ascii="微软雅黑" w:hAnsi="微软雅黑" w:eastAsia="微软雅黑" w:cs="微软雅黑"/>
          <w:i w:val="0"/>
          <w:caps w:val="0"/>
          <w:color w:val="333333"/>
          <w:spacing w:val="0"/>
          <w:sz w:val="27"/>
          <w:szCs w:val="27"/>
          <w:lang w:val="en-US" w:eastAsia="zh-CN"/>
        </w:rPr>
        <w:t xml:space="preserve">     </w:t>
      </w:r>
      <w:r>
        <w:rPr>
          <w:rFonts w:hint="eastAsia" w:ascii="微软雅黑" w:hAnsi="微软雅黑" w:eastAsia="微软雅黑" w:cs="微软雅黑"/>
          <w:i w:val="0"/>
          <w:caps w:val="0"/>
          <w:color w:val="333333"/>
          <w:spacing w:val="0"/>
          <w:sz w:val="27"/>
          <w:szCs w:val="27"/>
        </w:rPr>
        <w:t>丽水市人力社保局2020年度行政许可实施情况统计表</w:t>
      </w:r>
    </w:p>
    <w:tbl>
      <w:tblPr>
        <w:tblStyle w:val="6"/>
        <w:tblW w:w="8670"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620"/>
        <w:gridCol w:w="1980"/>
        <w:gridCol w:w="1800"/>
        <w:gridCol w:w="1620"/>
        <w:gridCol w:w="1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867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rPr>
              <w:t>行政许可实施数量（宗）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6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rPr>
              <w:t>申请数量</w:t>
            </w:r>
          </w:p>
        </w:tc>
        <w:tc>
          <w:tcPr>
            <w:tcW w:w="198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rPr>
              <w:t>受理数量</w:t>
            </w:r>
          </w:p>
        </w:tc>
        <w:tc>
          <w:tcPr>
            <w:tcW w:w="18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rPr>
              <w:t>许可数量</w:t>
            </w:r>
          </w:p>
        </w:tc>
        <w:tc>
          <w:tcPr>
            <w:tcW w:w="16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rPr>
              <w:t>不予许可数量</w:t>
            </w:r>
          </w:p>
        </w:tc>
        <w:tc>
          <w:tcPr>
            <w:tcW w:w="165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rPr>
              <w:t>撤销许可数量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6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rPr>
              <w:t>74</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rPr>
              <w:t>70</w:t>
            </w:r>
          </w:p>
        </w:tc>
        <w:tc>
          <w:tcPr>
            <w:tcW w:w="18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rPr>
              <w:t>69</w:t>
            </w:r>
          </w:p>
        </w:tc>
        <w:tc>
          <w:tcPr>
            <w:tcW w:w="16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rPr>
              <w:t>0</w:t>
            </w:r>
          </w:p>
        </w:tc>
        <w:tc>
          <w:tcPr>
            <w:tcW w:w="16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rPr>
              <w:t>0</w:t>
            </w:r>
          </w:p>
        </w:tc>
      </w:tr>
    </w:tbl>
    <w:p>
      <w:pPr>
        <w:bidi w:val="0"/>
      </w:pPr>
      <w:r>
        <w:rPr>
          <w:rFonts w:hint="eastAsia" w:ascii="微软雅黑" w:hAnsi="微软雅黑" w:eastAsia="微软雅黑" w:cs="微软雅黑"/>
          <w:i w:val="0"/>
          <w:caps w:val="0"/>
          <w:color w:val="333333"/>
          <w:spacing w:val="0"/>
          <w:szCs w:val="27"/>
        </w:rPr>
        <w:t> </w:t>
      </w:r>
      <w:r>
        <w:rPr>
          <w:rFonts w:hint="eastAsia"/>
        </w:rPr>
        <w:t>说明：</w:t>
      </w:r>
    </w:p>
    <w:p>
      <w:pPr>
        <w:bidi w:val="0"/>
      </w:pPr>
      <w:r>
        <w:rPr>
          <w:rFonts w:hint="eastAsia"/>
        </w:rPr>
        <w:t>  1.“申请数量”的统计范围为统计年度1月1日至12月31日期间许可机关收到当事人许可申请的数量。</w:t>
      </w:r>
    </w:p>
    <w:p>
      <w:pPr>
        <w:bidi w:val="0"/>
      </w:pPr>
      <w:r>
        <w:rPr>
          <w:rFonts w:hint="eastAsia"/>
        </w:rPr>
        <w:t>  2.“受理数量”“许可数量”“不予许可数量”“撤销许可数量”的统计范围为统计年度1月1日至12月31日期间许可机关作出受理决定、许可决定、不予许可决定和撤销许可决定的数量。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caps w:val="0"/>
          <w:color w:val="333333"/>
          <w:spacing w:val="0"/>
          <w:sz w:val="27"/>
          <w:szCs w:val="27"/>
        </w:rPr>
        <w:t>表三</w:t>
      </w:r>
      <w:r>
        <w:rPr>
          <w:rFonts w:hint="eastAsia" w:ascii="微软雅黑" w:hAnsi="微软雅黑" w:eastAsia="微软雅黑" w:cs="微软雅黑"/>
          <w:i w:val="0"/>
          <w:caps w:val="0"/>
          <w:color w:val="333333"/>
          <w:spacing w:val="0"/>
          <w:sz w:val="27"/>
          <w:szCs w:val="27"/>
          <w:lang w:val="en-US" w:eastAsia="zh-CN"/>
        </w:rPr>
        <w:t xml:space="preserve">     </w:t>
      </w:r>
      <w:r>
        <w:rPr>
          <w:rFonts w:hint="eastAsia" w:ascii="微软雅黑" w:hAnsi="微软雅黑" w:eastAsia="微软雅黑" w:cs="微软雅黑"/>
          <w:i w:val="0"/>
          <w:caps w:val="0"/>
          <w:color w:val="333333"/>
          <w:spacing w:val="0"/>
          <w:sz w:val="27"/>
          <w:szCs w:val="27"/>
        </w:rPr>
        <w:t>丽水市人力社保局2020年度行政强制实施情况统计表</w:t>
      </w:r>
    </w:p>
    <w:tbl>
      <w:tblPr>
        <w:tblStyle w:val="6"/>
        <w:tblW w:w="4646"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8"/>
        <w:gridCol w:w="466"/>
        <w:gridCol w:w="663"/>
        <w:gridCol w:w="750"/>
        <w:gridCol w:w="812"/>
        <w:gridCol w:w="550"/>
        <w:gridCol w:w="913"/>
        <w:gridCol w:w="675"/>
        <w:gridCol w:w="687"/>
        <w:gridCol w:w="975"/>
        <w:gridCol w:w="500"/>
        <w:gridCol w:w="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501" w:type="pct"/>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行政强制措施实施数量（宗）</w:t>
            </w:r>
          </w:p>
        </w:tc>
        <w:tc>
          <w:tcPr>
            <w:tcW w:w="3177" w:type="pct"/>
            <w:gridSpan w:val="7"/>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行政强制执行实施数量（宗）</w:t>
            </w:r>
          </w:p>
        </w:tc>
        <w:tc>
          <w:tcPr>
            <w:tcW w:w="246" w:type="pct"/>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326" w:type="pct"/>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查封场所、设施或者财物</w:t>
            </w:r>
          </w:p>
        </w:tc>
        <w:tc>
          <w:tcPr>
            <w:tcW w:w="272" w:type="pct"/>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扣押财物</w:t>
            </w:r>
          </w:p>
        </w:tc>
        <w:tc>
          <w:tcPr>
            <w:tcW w:w="395" w:type="pct"/>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冻结存款、汇款</w:t>
            </w:r>
          </w:p>
        </w:tc>
        <w:tc>
          <w:tcPr>
            <w:tcW w:w="450" w:type="pct"/>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其他行政强制措施</w:t>
            </w:r>
          </w:p>
        </w:tc>
        <w:tc>
          <w:tcPr>
            <w:tcW w:w="2864" w:type="pct"/>
            <w:gridSpan w:val="6"/>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行政机关强制执行</w:t>
            </w:r>
          </w:p>
        </w:tc>
        <w:tc>
          <w:tcPr>
            <w:tcW w:w="293" w:type="pct"/>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申请法院强制执行</w:t>
            </w:r>
          </w:p>
        </w:tc>
        <w:tc>
          <w:tcPr>
            <w:tcW w:w="246" w:type="pct"/>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326" w:type="pct"/>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c>
          <w:tcPr>
            <w:tcW w:w="272" w:type="pct"/>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c>
          <w:tcPr>
            <w:tcW w:w="395" w:type="pct"/>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c>
          <w:tcPr>
            <w:tcW w:w="450" w:type="pct"/>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c>
          <w:tcPr>
            <w:tcW w:w="488"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加处罚款或者滞纳金</w:t>
            </w:r>
          </w:p>
        </w:tc>
        <w:tc>
          <w:tcPr>
            <w:tcW w:w="325"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划拨存款、汇款</w:t>
            </w:r>
          </w:p>
        </w:tc>
        <w:tc>
          <w:tcPr>
            <w:tcW w:w="552"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拍卖或者依法处理查封、扣押的场所、设施或者财物</w:t>
            </w:r>
          </w:p>
        </w:tc>
        <w:tc>
          <w:tcPr>
            <w:tcW w:w="403"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排除妨碍、恢复原状</w:t>
            </w:r>
          </w:p>
        </w:tc>
        <w:tc>
          <w:tcPr>
            <w:tcW w:w="410"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代履行</w:t>
            </w:r>
          </w:p>
        </w:tc>
        <w:tc>
          <w:tcPr>
            <w:tcW w:w="590"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其他强制执行</w:t>
            </w:r>
          </w:p>
        </w:tc>
        <w:tc>
          <w:tcPr>
            <w:tcW w:w="293" w:type="pct"/>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c>
          <w:tcPr>
            <w:tcW w:w="246" w:type="pct"/>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326"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272"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395"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450"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488"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325"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552"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403"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410"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590"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293"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1</w:t>
            </w:r>
          </w:p>
        </w:tc>
        <w:tc>
          <w:tcPr>
            <w:tcW w:w="246"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1</w:t>
            </w:r>
          </w:p>
        </w:tc>
      </w:tr>
    </w:tbl>
    <w:p>
      <w:pPr>
        <w:bidi w:val="0"/>
      </w:pPr>
      <w:r>
        <w:rPr>
          <w:rFonts w:hint="eastAsia" w:ascii="微软雅黑" w:hAnsi="微软雅黑" w:eastAsia="微软雅黑" w:cs="微软雅黑"/>
          <w:i w:val="0"/>
          <w:caps w:val="0"/>
          <w:color w:val="333333"/>
          <w:spacing w:val="0"/>
          <w:szCs w:val="27"/>
        </w:rPr>
        <w:t> </w:t>
      </w:r>
      <w:r>
        <w:rPr>
          <w:rFonts w:hint="eastAsia"/>
        </w:rPr>
        <w:t>说明：</w:t>
      </w:r>
    </w:p>
    <w:p>
      <w:pPr>
        <w:bidi w:val="0"/>
      </w:pPr>
      <w:r>
        <w:rPr>
          <w:rFonts w:hint="eastAsia"/>
        </w:rPr>
        <w:t>  1.“行政强制措施实施数量”的统计范围为统计年度1月1日至12月31日期间作出“查封场所、设施或者财物”“扣押财务”“冻结存款、汇款”或者“其他行政强制措施”决定的数量。</w:t>
      </w:r>
    </w:p>
    <w:p>
      <w:pPr>
        <w:bidi w:val="0"/>
      </w:pPr>
      <w:r>
        <w:rPr>
          <w:rFonts w:hint="eastAsia"/>
        </w:rPr>
        <w:t>  2.“行政强制执行实施数量” 的统计范围为统计年度1月1日至12月31日期间“加处罚款或者滞纳金”“划拨存款、汇款”“拍卖或者依法处理查封、扣押的场所、设施或者财物”“排除妨碍、恢复原状”“代履行”和“其他强制执行”等执行完毕或者终结执行的数量。</w:t>
      </w:r>
    </w:p>
    <w:p>
      <w:pPr>
        <w:bidi w:val="0"/>
      </w:pPr>
      <w:r>
        <w:rPr>
          <w:rFonts w:hint="eastAsia"/>
        </w:rPr>
        <w:t>  3.“申请法院强制执行”数量的统计范围为统计年度1月1日至12月31日期间向法院申请强制执行的数量，时间以申请日期为准。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pPr>
      <w:r>
        <w:rPr>
          <w:rFonts w:hint="eastAsia" w:ascii="微软雅黑" w:hAnsi="微软雅黑" w:eastAsia="微软雅黑" w:cs="微软雅黑"/>
          <w:i w:val="0"/>
          <w:caps w:val="0"/>
          <w:color w:val="333333"/>
          <w:spacing w:val="0"/>
          <w:sz w:val="27"/>
          <w:szCs w:val="27"/>
        </w:rPr>
        <w:t>表四</w:t>
      </w:r>
      <w:r>
        <w:rPr>
          <w:rFonts w:hint="eastAsia" w:ascii="微软雅黑" w:hAnsi="微软雅黑" w:eastAsia="微软雅黑" w:cs="微软雅黑"/>
          <w:i w:val="0"/>
          <w:caps w:val="0"/>
          <w:color w:val="333333"/>
          <w:spacing w:val="0"/>
          <w:sz w:val="27"/>
          <w:szCs w:val="27"/>
          <w:lang w:val="en-US" w:eastAsia="zh-CN"/>
        </w:rPr>
        <w:t xml:space="preserve">  </w:t>
      </w:r>
      <w:r>
        <w:rPr>
          <w:rFonts w:hint="eastAsia" w:ascii="微软雅黑" w:hAnsi="微软雅黑" w:eastAsia="微软雅黑" w:cs="微软雅黑"/>
          <w:i w:val="0"/>
          <w:caps w:val="0"/>
          <w:color w:val="333333"/>
          <w:spacing w:val="0"/>
          <w:sz w:val="27"/>
          <w:szCs w:val="27"/>
        </w:rPr>
        <w:t>丽水市人力社保局2020年度其他行政执法行为实施情况统计表</w:t>
      </w:r>
    </w:p>
    <w:tbl>
      <w:tblPr>
        <w:tblStyle w:val="6"/>
        <w:tblW w:w="4998"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25"/>
        <w:gridCol w:w="738"/>
        <w:gridCol w:w="495"/>
        <w:gridCol w:w="1409"/>
        <w:gridCol w:w="742"/>
        <w:gridCol w:w="864"/>
        <w:gridCol w:w="742"/>
        <w:gridCol w:w="495"/>
        <w:gridCol w:w="737"/>
        <w:gridCol w:w="865"/>
        <w:gridCol w:w="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706" w:type="pct"/>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行政征收</w:t>
            </w:r>
          </w:p>
        </w:tc>
        <w:tc>
          <w:tcPr>
            <w:tcW w:w="1093" w:type="pct"/>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行政裁决</w:t>
            </w:r>
          </w:p>
        </w:tc>
        <w:tc>
          <w:tcPr>
            <w:tcW w:w="915" w:type="pct"/>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行政给付</w:t>
            </w:r>
          </w:p>
        </w:tc>
        <w:tc>
          <w:tcPr>
            <w:tcW w:w="413"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行政确认</w:t>
            </w:r>
          </w:p>
        </w:tc>
        <w:tc>
          <w:tcPr>
            <w:tcW w:w="697" w:type="pct"/>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行政奖励</w:t>
            </w:r>
          </w:p>
        </w:tc>
        <w:tc>
          <w:tcPr>
            <w:tcW w:w="484"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其他行政执法行为</w:t>
            </w:r>
          </w:p>
        </w:tc>
        <w:tc>
          <w:tcPr>
            <w:tcW w:w="549" w:type="pct"/>
            <w:tcBorders>
              <w:top w:val="single" w:color="auto" w:sz="6" w:space="0"/>
              <w:left w:val="nil"/>
              <w:bottom w:val="nil"/>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合计（宗）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15" w:type="dxa"/>
        </w:trPr>
        <w:tc>
          <w:tcPr>
            <w:tcW w:w="278"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宗数</w:t>
            </w:r>
          </w:p>
        </w:tc>
        <w:tc>
          <w:tcPr>
            <w:tcW w:w="409"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征收总金额（万元）</w:t>
            </w:r>
          </w:p>
        </w:tc>
        <w:tc>
          <w:tcPr>
            <w:tcW w:w="270"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宗数</w:t>
            </w:r>
          </w:p>
        </w:tc>
        <w:tc>
          <w:tcPr>
            <w:tcW w:w="805"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涉及金额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（万元）</w:t>
            </w:r>
          </w:p>
        </w:tc>
        <w:tc>
          <w:tcPr>
            <w:tcW w:w="413"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宗数</w:t>
            </w:r>
          </w:p>
        </w:tc>
        <w:tc>
          <w:tcPr>
            <w:tcW w:w="484"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给付总金额（万元）</w:t>
            </w:r>
          </w:p>
        </w:tc>
        <w:tc>
          <w:tcPr>
            <w:tcW w:w="413"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宗数</w:t>
            </w:r>
          </w:p>
        </w:tc>
        <w:tc>
          <w:tcPr>
            <w:tcW w:w="270"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宗数</w:t>
            </w:r>
          </w:p>
        </w:tc>
        <w:tc>
          <w:tcPr>
            <w:tcW w:w="409"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奖励总金额（万元）</w:t>
            </w:r>
          </w:p>
        </w:tc>
        <w:tc>
          <w:tcPr>
            <w:tcW w:w="484"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宗数</w:t>
            </w:r>
          </w:p>
        </w:tc>
        <w:tc>
          <w:tcPr>
            <w:tcW w:w="549" w:type="pct"/>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85523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15" w:type="dxa"/>
        </w:trPr>
        <w:tc>
          <w:tcPr>
            <w:tcW w:w="278"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409"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270"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805"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413"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7003</w:t>
            </w:r>
          </w:p>
        </w:tc>
        <w:tc>
          <w:tcPr>
            <w:tcW w:w="484"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66663</w:t>
            </w:r>
          </w:p>
        </w:tc>
        <w:tc>
          <w:tcPr>
            <w:tcW w:w="413"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5048</w:t>
            </w:r>
          </w:p>
        </w:tc>
        <w:tc>
          <w:tcPr>
            <w:tcW w:w="270"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409"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0</w:t>
            </w:r>
          </w:p>
        </w:tc>
        <w:tc>
          <w:tcPr>
            <w:tcW w:w="484"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rPr>
              <w:t>73472</w:t>
            </w:r>
          </w:p>
        </w:tc>
        <w:tc>
          <w:tcPr>
            <w:tcW w:w="549" w:type="pct"/>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r>
    </w:tbl>
    <w:p>
      <w:pPr>
        <w:bidi w:val="0"/>
      </w:pPr>
      <w:r>
        <w:rPr>
          <w:rFonts w:hint="eastAsia"/>
        </w:rPr>
        <w:t>说明：</w:t>
      </w:r>
    </w:p>
    <w:p>
      <w:pPr>
        <w:bidi w:val="0"/>
      </w:pPr>
      <w:r>
        <w:rPr>
          <w:rFonts w:hint="eastAsia"/>
        </w:rPr>
        <w:t>  1.“行政征收”的统计范围为统计年度1月1日至12月31日期间征收完毕的数量。</w:t>
      </w:r>
    </w:p>
    <w:p>
      <w:pPr>
        <w:bidi w:val="0"/>
      </w:pPr>
      <w:r>
        <w:rPr>
          <w:rFonts w:hint="eastAsia"/>
        </w:rPr>
        <w:t>  2.“行政裁决次数”“行政确认次数”“行政奖励次数”的统计范围为统计年度1月1日至12月31日期间作出行政裁决、行政确认、行政奖励决定的数量。</w:t>
      </w:r>
    </w:p>
    <w:p>
      <w:pPr>
        <w:bidi w:val="0"/>
      </w:pPr>
      <w:r>
        <w:rPr>
          <w:rFonts w:hint="eastAsia"/>
        </w:rPr>
        <w:t>  3.“行政给付次数”的统计范围为统计年度1月1日至12月31日期间给付完毕的数量。</w:t>
      </w:r>
    </w:p>
    <w:p>
      <w:pPr>
        <w:bidi w:val="0"/>
      </w:pPr>
      <w:r>
        <w:rPr>
          <w:rFonts w:hint="eastAsia"/>
        </w:rPr>
        <w:t>  4.“其他行政执法行为”的统计范围为统计年度1月1日至12月31日期间完成的宗数。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pPr>
      <w:r>
        <w:rPr>
          <w:rFonts w:hint="eastAsia" w:ascii="微软雅黑" w:hAnsi="微软雅黑" w:eastAsia="微软雅黑" w:cs="微软雅黑"/>
          <w:i w:val="0"/>
          <w:caps w:val="0"/>
          <w:color w:val="333333"/>
          <w:spacing w:val="0"/>
          <w:sz w:val="27"/>
          <w:szCs w:val="27"/>
        </w:rPr>
        <w:t>表五</w:t>
      </w:r>
      <w:r>
        <w:rPr>
          <w:rFonts w:hint="eastAsia" w:ascii="微软雅黑" w:hAnsi="微软雅黑" w:eastAsia="微软雅黑" w:cs="微软雅黑"/>
          <w:i w:val="0"/>
          <w:caps w:val="0"/>
          <w:color w:val="333333"/>
          <w:spacing w:val="0"/>
          <w:sz w:val="27"/>
          <w:szCs w:val="27"/>
          <w:lang w:val="en-US" w:eastAsia="zh-CN"/>
        </w:rPr>
        <w:t xml:space="preserve">  </w:t>
      </w:r>
      <w:r>
        <w:rPr>
          <w:rFonts w:hint="eastAsia" w:ascii="微软雅黑" w:hAnsi="微软雅黑" w:eastAsia="微软雅黑" w:cs="微软雅黑"/>
          <w:i w:val="0"/>
          <w:caps w:val="0"/>
          <w:color w:val="333333"/>
          <w:spacing w:val="0"/>
          <w:sz w:val="27"/>
          <w:szCs w:val="27"/>
        </w:rPr>
        <w:t>丽水市人力社保局运行浙江省统一行政处罚办案系统后办案情况统计表</w:t>
      </w:r>
    </w:p>
    <w:tbl>
      <w:tblPr>
        <w:tblStyle w:val="6"/>
        <w:tblW w:w="4998" w:type="pct"/>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648"/>
        <w:gridCol w:w="2292"/>
        <w:gridCol w:w="2001"/>
        <w:gridCol w:w="26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964" w:type="pc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7"/>
                <w:szCs w:val="27"/>
              </w:rPr>
              <w:t>实施部门</w:t>
            </w:r>
          </w:p>
        </w:tc>
        <w:tc>
          <w:tcPr>
            <w:tcW w:w="1341"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7"/>
                <w:szCs w:val="27"/>
              </w:rPr>
              <w:t>简易程序处罚案件数量（宗）</w:t>
            </w:r>
          </w:p>
        </w:tc>
        <w:tc>
          <w:tcPr>
            <w:tcW w:w="1171"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7"/>
                <w:szCs w:val="27"/>
              </w:rPr>
              <w:t>普通程序处罚案件数量（宗）</w:t>
            </w:r>
          </w:p>
        </w:tc>
        <w:tc>
          <w:tcPr>
            <w:tcW w:w="1522"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7"/>
                <w:szCs w:val="27"/>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964"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center"/>
              <w:rPr>
                <w:sz w:val="18"/>
                <w:szCs w:val="18"/>
              </w:rPr>
            </w:pPr>
          </w:p>
        </w:tc>
        <w:tc>
          <w:tcPr>
            <w:tcW w:w="1341"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center"/>
              <w:rPr>
                <w:sz w:val="18"/>
                <w:szCs w:val="18"/>
              </w:rPr>
            </w:pPr>
          </w:p>
        </w:tc>
        <w:tc>
          <w:tcPr>
            <w:tcW w:w="1171"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center"/>
              <w:rPr>
                <w:sz w:val="18"/>
                <w:szCs w:val="18"/>
              </w:rPr>
            </w:pPr>
          </w:p>
        </w:tc>
        <w:tc>
          <w:tcPr>
            <w:tcW w:w="1522"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7"/>
                <w:szCs w:val="27"/>
              </w:rPr>
              <w:t>有省自建平台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7"/>
                <w:szCs w:val="27"/>
              </w:rPr>
              <w:t>（人社一体化平台）</w:t>
            </w:r>
          </w:p>
        </w:tc>
      </w:tr>
    </w:tbl>
    <w:p>
      <w:pPr>
        <w:bidi w:val="0"/>
      </w:pPr>
      <w:r>
        <w:rPr>
          <w:rFonts w:hint="eastAsia" w:ascii="微软雅黑" w:hAnsi="微软雅黑" w:eastAsia="微软雅黑" w:cs="微软雅黑"/>
          <w:i w:val="0"/>
          <w:caps w:val="0"/>
          <w:color w:val="333333"/>
          <w:spacing w:val="0"/>
          <w:szCs w:val="27"/>
        </w:rPr>
        <w:t xml:space="preserve">  </w:t>
      </w:r>
      <w:r>
        <w:rPr>
          <w:rFonts w:hint="eastAsia"/>
        </w:rPr>
        <w:t>说明：</w:t>
      </w:r>
    </w:p>
    <w:p>
      <w:pPr>
        <w:bidi w:val="0"/>
      </w:pPr>
      <w:r>
        <w:rPr>
          <w:rFonts w:hint="eastAsia"/>
        </w:rPr>
        <w:t>  1.“处罚案件量”的统计时间为10月20日至12月31日期间录入系统内的正式案件数量（受理量）。</w:t>
      </w:r>
    </w:p>
    <w:p>
      <w:pPr>
        <w:bidi w:val="0"/>
      </w:pPr>
      <w:r>
        <w:rPr>
          <w:rFonts w:hint="eastAsia"/>
        </w:rPr>
        <w:t>  2. 没有使用“省统一行政处罚办案系统” 的部门可不填写案件数量，但需在备注栏内注明原因。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p>
    <w:p>
      <w:pPr>
        <w:rPr>
          <w:rFonts w:hint="eastAsia"/>
        </w:rPr>
      </w:pPr>
      <w:r>
        <w:rPr>
          <w:rFonts w:hint="eastAsia"/>
        </w:rPr>
        <w:br w:type="page"/>
      </w:r>
    </w:p>
    <w:p>
      <w:pPr>
        <w:pStyle w:val="2"/>
        <w:bidi w:val="0"/>
        <w:jc w:val="center"/>
      </w:pPr>
      <w:r>
        <w:rPr>
          <w:rFonts w:hint="eastAsia"/>
        </w:rPr>
        <w:t>第二部分 丽水市人力社保局2020年度行政执法总体情况</w:t>
      </w:r>
    </w:p>
    <w:p>
      <w:pPr>
        <w:pStyle w:val="3"/>
        <w:bidi w:val="0"/>
      </w:pPr>
      <w:r>
        <w:rPr>
          <w:rFonts w:hint="eastAsia" w:ascii="微软雅黑" w:hAnsi="微软雅黑" w:eastAsia="微软雅黑" w:cs="微软雅黑"/>
          <w:i w:val="0"/>
          <w:caps w:val="0"/>
          <w:color w:val="333333"/>
          <w:spacing w:val="0"/>
          <w:szCs w:val="27"/>
        </w:rPr>
        <w:t> </w:t>
      </w:r>
      <w:r>
        <w:rPr>
          <w:rFonts w:hint="eastAsia"/>
        </w:rPr>
        <w:t xml:space="preserve"> 一、行政处罚实施情况说明</w:t>
      </w:r>
    </w:p>
    <w:p>
      <w:pPr>
        <w:bidi w:val="0"/>
      </w:pPr>
      <w:r>
        <w:rPr>
          <w:rFonts w:hint="eastAsia"/>
        </w:rPr>
        <w:t>  本部门2020年度行政处罚总数为33宗，罚没收入17.55万元。</w:t>
      </w:r>
    </w:p>
    <w:p>
      <w:pPr>
        <w:bidi w:val="0"/>
      </w:pPr>
      <w:r>
        <w:rPr>
          <w:rFonts w:hint="eastAsia"/>
        </w:rPr>
        <w:t>  本部门2020年度行政处罚被申请行政复议0宗。</w:t>
      </w:r>
    </w:p>
    <w:p>
      <w:pPr>
        <w:bidi w:val="0"/>
      </w:pPr>
      <w:r>
        <w:rPr>
          <w:rFonts w:hint="eastAsia"/>
        </w:rPr>
        <w:t>  本部门2020年度行政处罚直接被提起行政诉讼0宗。</w:t>
      </w:r>
    </w:p>
    <w:p>
      <w:pPr>
        <w:pStyle w:val="3"/>
        <w:bidi w:val="0"/>
      </w:pPr>
      <w:r>
        <w:rPr>
          <w:rFonts w:hint="eastAsia"/>
        </w:rPr>
        <w:t>  二、行政许可实施情况说明</w:t>
      </w:r>
    </w:p>
    <w:p>
      <w:pPr>
        <w:bidi w:val="0"/>
        <w:ind w:firstLine="420" w:firstLineChars="0"/>
      </w:pPr>
      <w:r>
        <w:rPr>
          <w:rFonts w:hint="eastAsia"/>
        </w:rPr>
        <w:t>本部门2020年度行政许可申请总数为244宗，予以许可239宗。</w:t>
      </w:r>
    </w:p>
    <w:p>
      <w:pPr>
        <w:bidi w:val="0"/>
      </w:pPr>
      <w:r>
        <w:rPr>
          <w:rFonts w:hint="eastAsia"/>
        </w:rPr>
        <w:t xml:space="preserve">  </w:t>
      </w:r>
      <w:r>
        <w:rPr>
          <w:rFonts w:hint="eastAsia"/>
          <w:lang w:val="en-US" w:eastAsia="zh-CN"/>
        </w:rPr>
        <w:tab/>
      </w:r>
      <w:r>
        <w:rPr>
          <w:rFonts w:hint="eastAsia"/>
        </w:rPr>
        <w:t>本部门2020年度行政许可（含不予受理、予以许可和不予许可）被申请行政复议0宗。</w:t>
      </w:r>
    </w:p>
    <w:p>
      <w:pPr>
        <w:bidi w:val="0"/>
      </w:pPr>
      <w:r>
        <w:rPr>
          <w:rFonts w:hint="eastAsia"/>
        </w:rPr>
        <w:t xml:space="preserve">  </w:t>
      </w:r>
      <w:r>
        <w:rPr>
          <w:rFonts w:hint="eastAsia"/>
          <w:lang w:val="en-US" w:eastAsia="zh-CN"/>
        </w:rPr>
        <w:tab/>
      </w:r>
      <w:r>
        <w:rPr>
          <w:rFonts w:hint="eastAsia"/>
        </w:rPr>
        <w:t>本部门2020年度行政许可（含不予受理、予以许可和不予许可）直接被提起行政诉讼0宗。</w:t>
      </w:r>
    </w:p>
    <w:p>
      <w:pPr>
        <w:pStyle w:val="3"/>
        <w:bidi w:val="0"/>
        <w:jc w:val="both"/>
      </w:pPr>
      <w:r>
        <w:rPr>
          <w:rFonts w:hint="eastAsia"/>
        </w:rPr>
        <w:t>  三、行政强制实施情况说明</w:t>
      </w:r>
    </w:p>
    <w:p>
      <w:pPr>
        <w:bidi w:val="0"/>
      </w:pPr>
      <w:r>
        <w:rPr>
          <w:rFonts w:hint="eastAsia"/>
        </w:rPr>
        <w:t xml:space="preserve">  </w:t>
      </w:r>
      <w:r>
        <w:rPr>
          <w:rFonts w:hint="eastAsia"/>
          <w:lang w:val="en-US" w:eastAsia="zh-CN"/>
        </w:rPr>
        <w:tab/>
      </w:r>
      <w:r>
        <w:rPr>
          <w:rFonts w:hint="eastAsia"/>
        </w:rPr>
        <w:t>本部门2020年度行政强制总数为3宗。</w:t>
      </w:r>
    </w:p>
    <w:p>
      <w:pPr>
        <w:bidi w:val="0"/>
      </w:pPr>
      <w:r>
        <w:rPr>
          <w:rFonts w:hint="eastAsia"/>
        </w:rPr>
        <w:t xml:space="preserve">  </w:t>
      </w:r>
      <w:r>
        <w:rPr>
          <w:rFonts w:hint="eastAsia"/>
          <w:lang w:val="en-US" w:eastAsia="zh-CN"/>
        </w:rPr>
        <w:tab/>
      </w:r>
      <w:r>
        <w:rPr>
          <w:rFonts w:hint="eastAsia"/>
        </w:rPr>
        <w:t>本部门2020年度行政强制被申请行政复议0宗。</w:t>
      </w:r>
    </w:p>
    <w:p>
      <w:pPr>
        <w:bidi w:val="0"/>
      </w:pPr>
      <w:r>
        <w:rPr>
          <w:rFonts w:hint="eastAsia"/>
        </w:rPr>
        <w:t xml:space="preserve">  </w:t>
      </w:r>
      <w:r>
        <w:rPr>
          <w:rFonts w:hint="eastAsia"/>
          <w:lang w:val="en-US" w:eastAsia="zh-CN"/>
        </w:rPr>
        <w:tab/>
      </w:r>
      <w:r>
        <w:rPr>
          <w:rFonts w:hint="eastAsia"/>
        </w:rPr>
        <w:t>本部门2020年度行政强制直接被提起行政诉讼0宗。</w:t>
      </w:r>
    </w:p>
    <w:p>
      <w:pPr>
        <w:pStyle w:val="3"/>
        <w:bidi w:val="0"/>
      </w:pPr>
      <w:r>
        <w:rPr>
          <w:rFonts w:hint="eastAsia"/>
        </w:rPr>
        <w:t>  四、其他行政执法行为实施情况说明</w:t>
      </w:r>
    </w:p>
    <w:p>
      <w:pPr>
        <w:bidi w:val="0"/>
      </w:pPr>
      <w:r>
        <w:rPr>
          <w:rFonts w:hint="eastAsia"/>
        </w:rPr>
        <w:t xml:space="preserve">  </w:t>
      </w:r>
      <w:r>
        <w:rPr>
          <w:rFonts w:hint="eastAsia"/>
          <w:lang w:val="en-US" w:eastAsia="zh-CN"/>
        </w:rPr>
        <w:tab/>
      </w:r>
      <w:r>
        <w:rPr>
          <w:rFonts w:hint="eastAsia"/>
        </w:rPr>
        <w:t>本部门2020年度行政征收总数为0次。</w:t>
      </w:r>
    </w:p>
    <w:p>
      <w:pPr>
        <w:bidi w:val="0"/>
      </w:pPr>
      <w:r>
        <w:rPr>
          <w:rFonts w:hint="eastAsia"/>
        </w:rPr>
        <w:t xml:space="preserve">  </w:t>
      </w:r>
      <w:r>
        <w:rPr>
          <w:rFonts w:hint="eastAsia"/>
          <w:lang w:val="en-US" w:eastAsia="zh-CN"/>
        </w:rPr>
        <w:tab/>
      </w:r>
      <w:r>
        <w:rPr>
          <w:rFonts w:hint="eastAsia"/>
        </w:rPr>
        <w:t>本部门2020年度行政裁决总数为0次。</w:t>
      </w:r>
    </w:p>
    <w:p>
      <w:pPr>
        <w:bidi w:val="0"/>
      </w:pPr>
      <w:r>
        <w:rPr>
          <w:rFonts w:hint="eastAsia"/>
        </w:rPr>
        <w:t xml:space="preserve">  </w:t>
      </w:r>
      <w:r>
        <w:rPr>
          <w:rFonts w:hint="eastAsia"/>
          <w:lang w:val="en-US" w:eastAsia="zh-CN"/>
        </w:rPr>
        <w:tab/>
      </w:r>
      <w:r>
        <w:rPr>
          <w:rFonts w:hint="eastAsia"/>
        </w:rPr>
        <w:t>本部门2020年度行政给付总数为3191687次，给付总金额860212.79元。行政给付被申请行政复议0宗。</w:t>
      </w:r>
    </w:p>
    <w:p>
      <w:pPr>
        <w:bidi w:val="0"/>
      </w:pPr>
      <w:r>
        <w:rPr>
          <w:rFonts w:hint="eastAsia"/>
        </w:rPr>
        <w:t xml:space="preserve">  </w:t>
      </w:r>
      <w:r>
        <w:rPr>
          <w:rFonts w:hint="eastAsia"/>
          <w:lang w:val="en-US" w:eastAsia="zh-CN"/>
        </w:rPr>
        <w:tab/>
      </w:r>
      <w:r>
        <w:rPr>
          <w:rFonts w:hint="eastAsia"/>
        </w:rPr>
        <w:t>本部门2020年度行政确认总数为32981次。行政确认被申请行政复议4宗，占行政确认总数的0.012%；行政复议决定履行法定职责、撤销、变更或者确认违法0宗。行政复议后又被提起行政诉讼2宗，判决履行法定职责、撤销、部分撤销、变更、确认违法或者确认无效0宗。行政确认直接被提起行政诉讼3宗，占行政确认总数的0.09%；判决履行法定职责、撤销、部分撤销、变更、确认违法或者确认无效0宗。</w:t>
      </w:r>
    </w:p>
    <w:p>
      <w:pPr>
        <w:bidi w:val="0"/>
      </w:pPr>
      <w:r>
        <w:rPr>
          <w:rFonts w:hint="eastAsia"/>
        </w:rPr>
        <w:t xml:space="preserve">  </w:t>
      </w:r>
      <w:r>
        <w:rPr>
          <w:rFonts w:hint="eastAsia"/>
          <w:lang w:val="en-US" w:eastAsia="zh-CN"/>
        </w:rPr>
        <w:tab/>
      </w:r>
      <w:r>
        <w:rPr>
          <w:rFonts w:hint="eastAsia"/>
        </w:rPr>
        <w:t>本部门2020年度行政奖励总数为0次。</w:t>
      </w:r>
    </w:p>
    <w:p>
      <w:pPr>
        <w:bidi w:val="0"/>
      </w:pPr>
      <w:r>
        <w:rPr>
          <w:rFonts w:hint="eastAsia"/>
        </w:rPr>
        <w:t xml:space="preserve">  </w:t>
      </w:r>
      <w:r>
        <w:rPr>
          <w:rFonts w:hint="eastAsia"/>
          <w:lang w:val="en-US" w:eastAsia="zh-CN"/>
        </w:rPr>
        <w:tab/>
      </w:r>
      <w:r>
        <w:rPr>
          <w:rFonts w:hint="eastAsia"/>
        </w:rPr>
        <w:t>本部门2020年度其他行政执法行为总数为100822宗。</w:t>
      </w:r>
    </w:p>
    <w:p>
      <w:pPr>
        <w:bidi w:val="0"/>
      </w:pPr>
      <w:r>
        <w:rPr>
          <w:rFonts w:hint="eastAsia"/>
        </w:rPr>
        <w:t xml:space="preserve">  </w:t>
      </w:r>
      <w:r>
        <w:rPr>
          <w:rFonts w:hint="eastAsia"/>
          <w:lang w:val="en-US" w:eastAsia="zh-CN"/>
        </w:rPr>
        <w:tab/>
      </w:r>
      <w:r>
        <w:rPr>
          <w:rFonts w:hint="eastAsia"/>
        </w:rPr>
        <w:t>（注：“被申请行政复议和被提起行政诉讼”数量的统计范围为统计年度1月1日至12月31日期间作出复议决定和生效判决的数量。）</w:t>
      </w:r>
    </w:p>
    <w:p>
      <w:pPr>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B295C"/>
    <w:rsid w:val="1DCB295C"/>
    <w:rsid w:val="582F30BD"/>
    <w:rsid w:val="59165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asciiTheme="minorAscii" w:hAnsiTheme="minorAscii"/>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2021-08-31T01:49:00Z</dcterms:created>
  <dc:creator>Administrator</dc:creator>
  <cp:lastModifiedBy>Administrator</cp:lastModifiedBy>
  <dcterms:modified xsi:type="dcterms:W3CDTF">2021-08-31T02:30:26Z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